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exact"/>
        <w:jc w:val="center"/>
        <w:rPr>
          <w:color w:val="000000"/>
          <w:szCs w:val="21"/>
        </w:rPr>
      </w:pPr>
      <w:r>
        <w:rPr>
          <w:rFonts w:hint="eastAsia" w:ascii="黑体" w:hAnsi="黑体" w:eastAsia="黑体"/>
          <w:color w:val="000000"/>
          <w:sz w:val="36"/>
          <w:szCs w:val="36"/>
        </w:rPr>
        <w:t>债权申报指引</w:t>
      </w:r>
    </w:p>
    <w:p>
      <w:pPr>
        <w:shd w:val="clear" w:color="auto" w:fill="FFFFFF"/>
        <w:spacing w:line="500" w:lineRule="exact"/>
        <w:ind w:firstLine="480"/>
        <w:rPr>
          <w:color w:val="000000"/>
          <w:szCs w:val="21"/>
        </w:rPr>
      </w:pPr>
      <w:r>
        <w:rPr>
          <w:rFonts w:hint="eastAsia"/>
          <w:color w:val="000000"/>
        </w:rPr>
        <w:t> </w:t>
      </w:r>
    </w:p>
    <w:p>
      <w:pPr>
        <w:shd w:val="clear" w:color="auto" w:fill="FFFFFF"/>
        <w:spacing w:line="500" w:lineRule="exact"/>
        <w:ind w:firstLine="560"/>
        <w:rPr>
          <w:rFonts w:ascii="宋体" w:hAnsi="宋体"/>
          <w:color w:val="000000"/>
          <w:sz w:val="28"/>
          <w:szCs w:val="28"/>
        </w:rPr>
      </w:pPr>
      <w:r>
        <w:rPr>
          <w:rFonts w:hint="eastAsia" w:ascii="宋体" w:hAnsi="宋体"/>
          <w:color w:val="000000"/>
          <w:sz w:val="28"/>
          <w:szCs w:val="28"/>
        </w:rPr>
        <w:t>乳山市人民法院于2019年4月16日以（2019）鲁1083破申3号民事裁定书裁定受理债务人乳山市大禹冷冻食品有限公司（以下简称大禹公司）的破产清算申请，于2019年4月30日通过随机轮候的方式，以（2019）鲁1083破3号决定书指定威海铭信清算事务所担任大禹公司管理人，并于2019年</w:t>
      </w:r>
      <w:r>
        <w:rPr>
          <w:rFonts w:hint="eastAsia" w:ascii="宋体" w:hAnsi="宋体"/>
          <w:color w:val="000000"/>
          <w:sz w:val="28"/>
          <w:szCs w:val="28"/>
          <w:lang w:val="en-US" w:eastAsia="zh-CN"/>
        </w:rPr>
        <w:t>5</w:t>
      </w:r>
      <w:r>
        <w:rPr>
          <w:rFonts w:hint="eastAsia" w:ascii="宋体" w:hAnsi="宋体"/>
          <w:color w:val="000000"/>
          <w:sz w:val="28"/>
          <w:szCs w:val="28"/>
        </w:rPr>
        <w:t>月</w:t>
      </w:r>
      <w:r>
        <w:rPr>
          <w:rFonts w:hint="eastAsia" w:ascii="宋体" w:hAnsi="宋体"/>
          <w:color w:val="000000"/>
          <w:sz w:val="28"/>
          <w:szCs w:val="28"/>
          <w:lang w:val="en-US" w:eastAsia="zh-CN"/>
        </w:rPr>
        <w:t>8</w:t>
      </w:r>
      <w:r>
        <w:rPr>
          <w:rFonts w:hint="eastAsia" w:ascii="宋体" w:hAnsi="宋体"/>
          <w:color w:val="000000"/>
          <w:sz w:val="28"/>
          <w:szCs w:val="28"/>
        </w:rPr>
        <w:t>日发布大禹公司破产清算公告，第一次债权人会议定于2019年7月11日上午9时在乳山市人民法院第九审判庭召开。</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管理人为使债权人了解债权申报程序，指导债权人申报债权，维护债权人利益，保证大禹公司破产清算工作的顺利进行，现根据《中华人民共和国企业破产法》相关规定，并结合大禹公司破产清算的实际情况，制定本债权申报指引。</w:t>
      </w:r>
    </w:p>
    <w:p>
      <w:pPr>
        <w:shd w:val="clear" w:color="auto" w:fill="FFFFFF"/>
        <w:spacing w:line="500" w:lineRule="exact"/>
        <w:ind w:firstLine="538"/>
        <w:rPr>
          <w:rFonts w:ascii="宋体" w:hAnsi="宋体"/>
          <w:b/>
          <w:bCs/>
          <w:color w:val="000000"/>
          <w:sz w:val="28"/>
          <w:szCs w:val="28"/>
        </w:rPr>
      </w:pPr>
    </w:p>
    <w:p>
      <w:pPr>
        <w:shd w:val="clear" w:color="auto" w:fill="FFFFFF"/>
        <w:spacing w:line="500" w:lineRule="exact"/>
        <w:ind w:firstLine="538"/>
        <w:rPr>
          <w:rFonts w:ascii="宋体" w:hAnsi="宋体"/>
          <w:color w:val="000000"/>
          <w:szCs w:val="21"/>
        </w:rPr>
      </w:pPr>
      <w:r>
        <w:rPr>
          <w:rFonts w:hint="eastAsia" w:ascii="宋体" w:hAnsi="宋体"/>
          <w:b/>
          <w:bCs/>
          <w:color w:val="000000"/>
          <w:sz w:val="28"/>
          <w:szCs w:val="28"/>
        </w:rPr>
        <w:t>一、申报主体</w:t>
      </w:r>
    </w:p>
    <w:p>
      <w:pPr>
        <w:pStyle w:val="2"/>
        <w:shd w:val="clear" w:color="auto" w:fill="FFFFFF"/>
        <w:spacing w:line="500" w:lineRule="exact"/>
        <w:ind w:firstLine="538"/>
        <w:jc w:val="both"/>
        <w:rPr>
          <w:rFonts w:cs="宋体"/>
          <w:color w:val="000000"/>
          <w:sz w:val="27"/>
          <w:szCs w:val="27"/>
        </w:rPr>
      </w:pPr>
      <w:r>
        <w:rPr>
          <w:rFonts w:hint="eastAsia"/>
          <w:color w:val="000000"/>
          <w:sz w:val="28"/>
          <w:szCs w:val="28"/>
        </w:rPr>
        <w:t>法院裁定受理大禹公司破产清算时，对大禹公司享有债权的债权人，均可向管理人申报债权。未申报债权的债权人，不得依照企业破产法规定的程序行使权利。</w:t>
      </w:r>
    </w:p>
    <w:p>
      <w:pPr>
        <w:shd w:val="clear" w:color="auto" w:fill="FFFFFF"/>
        <w:spacing w:line="500" w:lineRule="exact"/>
        <w:ind w:firstLine="538"/>
        <w:rPr>
          <w:rFonts w:ascii="宋体" w:hAnsi="宋体"/>
          <w:b/>
          <w:bCs/>
          <w:color w:val="000000"/>
          <w:sz w:val="28"/>
          <w:szCs w:val="28"/>
        </w:rPr>
      </w:pPr>
    </w:p>
    <w:p>
      <w:pPr>
        <w:shd w:val="clear" w:color="auto" w:fill="FFFFFF"/>
        <w:spacing w:line="500" w:lineRule="exact"/>
        <w:ind w:firstLine="538"/>
        <w:rPr>
          <w:rFonts w:ascii="宋体" w:hAnsi="宋体"/>
          <w:color w:val="000000"/>
          <w:szCs w:val="21"/>
        </w:rPr>
      </w:pPr>
      <w:r>
        <w:rPr>
          <w:rFonts w:hint="eastAsia" w:ascii="宋体" w:hAnsi="宋体"/>
          <w:b/>
          <w:bCs/>
          <w:color w:val="000000"/>
          <w:sz w:val="28"/>
          <w:szCs w:val="28"/>
        </w:rPr>
        <w:t>二、申报期限</w:t>
      </w:r>
    </w:p>
    <w:p>
      <w:pPr>
        <w:shd w:val="clear" w:color="auto" w:fill="FFFFFF"/>
        <w:spacing w:line="500" w:lineRule="exact"/>
        <w:ind w:firstLine="538"/>
        <w:rPr>
          <w:rFonts w:ascii="宋体" w:hAnsi="宋体"/>
          <w:color w:val="000000"/>
          <w:sz w:val="28"/>
          <w:szCs w:val="28"/>
        </w:rPr>
      </w:pPr>
      <w:r>
        <w:rPr>
          <w:rFonts w:hint="eastAsia" w:ascii="宋体" w:hAnsi="宋体"/>
          <w:color w:val="000000"/>
          <w:sz w:val="28"/>
          <w:szCs w:val="28"/>
        </w:rPr>
        <w:t>债权人应当在法院确定的债权申报期限内向管理人申报债权。债权人应于2019年6月30日前申报。</w:t>
      </w:r>
    </w:p>
    <w:p>
      <w:pPr>
        <w:pStyle w:val="2"/>
        <w:shd w:val="clear" w:color="auto" w:fill="FFFFFF"/>
        <w:spacing w:line="500" w:lineRule="exact"/>
        <w:ind w:firstLine="538"/>
        <w:jc w:val="both"/>
        <w:rPr>
          <w:color w:val="000000"/>
          <w:sz w:val="28"/>
          <w:szCs w:val="28"/>
        </w:rPr>
      </w:pPr>
      <w:r>
        <w:rPr>
          <w:rFonts w:hint="eastAsia"/>
          <w:color w:val="000000"/>
          <w:sz w:val="28"/>
          <w:szCs w:val="28"/>
        </w:rPr>
        <w:t>在法院确定的债权申报期限内，债权人未申报债权的，</w:t>
      </w:r>
      <w:r>
        <w:rPr>
          <w:rFonts w:hint="eastAsia"/>
          <w:sz w:val="28"/>
          <w:szCs w:val="28"/>
        </w:rPr>
        <w:t>可以在破产财产最后分配前补充申报；但是，此前已进行的分配，不再对其补充分配。管理人</w:t>
      </w:r>
      <w:r>
        <w:rPr>
          <w:rFonts w:hint="eastAsia"/>
          <w:color w:val="000000"/>
          <w:sz w:val="28"/>
          <w:szCs w:val="28"/>
        </w:rPr>
        <w:t>为审查和确认补充申报债权的费用，由补充申报人承担。</w:t>
      </w:r>
    </w:p>
    <w:p>
      <w:pPr>
        <w:shd w:val="clear" w:color="auto" w:fill="FFFFFF"/>
        <w:spacing w:line="500" w:lineRule="exact"/>
        <w:ind w:firstLine="560"/>
        <w:rPr>
          <w:rFonts w:ascii="宋体" w:hAnsi="宋体"/>
          <w:b/>
          <w:bCs/>
          <w:color w:val="000000"/>
          <w:sz w:val="28"/>
          <w:szCs w:val="28"/>
        </w:rPr>
      </w:pPr>
    </w:p>
    <w:p>
      <w:pPr>
        <w:shd w:val="clear" w:color="auto" w:fill="FFFFFF"/>
        <w:spacing w:line="500" w:lineRule="exact"/>
        <w:ind w:firstLine="560"/>
        <w:rPr>
          <w:rFonts w:ascii="宋体" w:hAnsi="宋体"/>
          <w:color w:val="000000"/>
          <w:szCs w:val="21"/>
        </w:rPr>
      </w:pPr>
      <w:r>
        <w:rPr>
          <w:rFonts w:hint="eastAsia" w:ascii="宋体" w:hAnsi="宋体"/>
          <w:b/>
          <w:bCs/>
          <w:color w:val="000000"/>
          <w:sz w:val="28"/>
          <w:szCs w:val="28"/>
        </w:rPr>
        <w:t>三、申报材料</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债权人申报债权应当如实、详细填写债权申报文书并提供完整、真实、有效的申报材料。申报债权应提供如下材料：</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1、《债权申报表》、《债权申报文件清单》，均为原件。</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债权人在填写《债权申报表》之外，可以向管理人提交债权说明书（原件），对申报内容进行说明。</w:t>
      </w:r>
    </w:p>
    <w:p>
      <w:pPr>
        <w:shd w:val="clear" w:color="auto" w:fill="FFFFFF"/>
        <w:spacing w:line="500" w:lineRule="exact"/>
        <w:ind w:firstLine="496"/>
        <w:rPr>
          <w:rFonts w:ascii="宋体" w:hAnsi="宋体"/>
          <w:color w:val="000000"/>
          <w:szCs w:val="21"/>
        </w:rPr>
      </w:pPr>
      <w:r>
        <w:rPr>
          <w:rFonts w:hint="eastAsia" w:ascii="宋体" w:hAnsi="宋体"/>
          <w:color w:val="000000"/>
          <w:sz w:val="28"/>
          <w:szCs w:val="28"/>
        </w:rPr>
        <w:t>2、债权人身份证明（复印件）及授权委托文件（原件）。</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债权人为法人/其他组织的，提供法人/其他组织已年检的营业执照副本复印件（加盖公章）、《法定代表人/负责人身份证明书》（原件）、法定代表人/负责人身份证复印件（本人签字确认）；如债权人与大禹公司发生债权债务后名称发生变更的，还应提交工商机关出具的名称变更证明原件；债权人为自然人的，提供本人身份证复印件（本人签字确认）；债权人委托代理人申报的，提供授权委托书（原件）及委托代理人身份证/律师执业证复印件（代理人签字确认），每家债权人最多只能委托两个代理人。</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3、证明债权事实的证据材料，均为经管理人核对原件后的复印件。</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债权人应当提供与证据原件核对无误的复印件，债权人在填写《债权申报文件清单》之外，应当附证据清单，列明证据名称与证明事项。证据材料包括但不限于债权发生、履行的证据、诉讼时效中断的证据等；债权若有担保的，应当提供担保合同、抵押物/质押物权利凭证等；申报债权若已经得到生效的法院/仲裁文书确认的，应当提供相关法律文书：若经过两审的，两审的法律文书均需提供；若已经申请法院执行的，应当提供法院执行立案通知书、相关执行裁定书等。</w:t>
      </w:r>
    </w:p>
    <w:p>
      <w:pPr>
        <w:shd w:val="clear" w:color="auto" w:fill="FFFFFF"/>
        <w:spacing w:line="500" w:lineRule="exact"/>
        <w:ind w:firstLine="560"/>
        <w:textAlignment w:val="baseline"/>
        <w:rPr>
          <w:rFonts w:ascii="宋体" w:hAnsi="宋体"/>
          <w:b/>
          <w:bCs/>
          <w:color w:val="000000"/>
          <w:sz w:val="28"/>
          <w:szCs w:val="28"/>
        </w:rPr>
      </w:pPr>
    </w:p>
    <w:p>
      <w:pPr>
        <w:shd w:val="clear" w:color="auto" w:fill="FFFFFF"/>
        <w:spacing w:line="500" w:lineRule="exact"/>
        <w:ind w:firstLine="560"/>
        <w:textAlignment w:val="baseline"/>
        <w:rPr>
          <w:rFonts w:ascii="宋体" w:hAnsi="宋体"/>
          <w:color w:val="000000"/>
          <w:szCs w:val="21"/>
        </w:rPr>
      </w:pPr>
      <w:r>
        <w:rPr>
          <w:rFonts w:hint="eastAsia" w:ascii="宋体" w:hAnsi="宋体"/>
          <w:b/>
          <w:bCs/>
          <w:color w:val="000000"/>
          <w:sz w:val="28"/>
          <w:szCs w:val="28"/>
        </w:rPr>
        <w:t>四、申报注意事项</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1、申报债权数额：大小写须一致，不一致的以大写为准；总额、分项须一致，不一致的以总额为准；外币须</w:t>
      </w:r>
      <w:r>
        <w:rPr>
          <w:rFonts w:hint="eastAsia" w:ascii="宋体" w:hAnsi="宋体"/>
          <w:color w:val="000000"/>
          <w:sz w:val="28"/>
          <w:szCs w:val="28"/>
          <w:shd w:val="clear" w:color="auto" w:fill="FFFFFF"/>
        </w:rPr>
        <w:t>折算</w:t>
      </w:r>
      <w:r>
        <w:rPr>
          <w:rFonts w:hint="eastAsia" w:ascii="宋体" w:hAnsi="宋体"/>
          <w:color w:val="000000"/>
          <w:sz w:val="28"/>
          <w:szCs w:val="28"/>
        </w:rPr>
        <w:t>成人民币，汇率以</w:t>
      </w:r>
      <w:r>
        <w:rPr>
          <w:rFonts w:hint="eastAsia" w:ascii="宋体" w:hAnsi="宋体"/>
          <w:sz w:val="28"/>
          <w:szCs w:val="28"/>
        </w:rPr>
        <w:t>2019年4月16日</w:t>
      </w:r>
      <w:r>
        <w:rPr>
          <w:rFonts w:hint="eastAsia" w:ascii="宋体" w:hAnsi="宋体"/>
          <w:color w:val="000000"/>
          <w:sz w:val="28"/>
          <w:szCs w:val="28"/>
        </w:rPr>
        <w:t>人民银行公布的市场交易中间价为准（并提交银行出具的汇率证明）。</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2、申报债权中的利息、违约金、迟延履行滞纳金等债权，计算至</w:t>
      </w:r>
      <w:r>
        <w:rPr>
          <w:rFonts w:hint="eastAsia" w:ascii="宋体" w:hAnsi="宋体"/>
          <w:sz w:val="28"/>
          <w:szCs w:val="28"/>
        </w:rPr>
        <w:t>2019年4月16日；</w:t>
      </w:r>
      <w:r>
        <w:rPr>
          <w:rFonts w:hint="eastAsia" w:ascii="宋体" w:hAnsi="宋体"/>
          <w:color w:val="000000"/>
          <w:sz w:val="28"/>
          <w:szCs w:val="28"/>
        </w:rPr>
        <w:t>未到期的债权，在</w:t>
      </w:r>
      <w:r>
        <w:rPr>
          <w:rFonts w:hint="eastAsia" w:ascii="宋体" w:hAnsi="宋体"/>
          <w:sz w:val="28"/>
          <w:szCs w:val="28"/>
        </w:rPr>
        <w:t>2019年4月16日</w:t>
      </w:r>
      <w:r>
        <w:rPr>
          <w:rFonts w:hint="eastAsia" w:ascii="宋体" w:hAnsi="宋体"/>
          <w:color w:val="000000"/>
          <w:sz w:val="28"/>
          <w:szCs w:val="28"/>
        </w:rPr>
        <w:t>视为到期；附条件、附期限的债权，诉讼/仲裁未决的债权，债权人需要说明，并说明法律文书号。</w:t>
      </w:r>
    </w:p>
    <w:p>
      <w:pPr>
        <w:shd w:val="clear" w:color="auto" w:fill="FFFFFF"/>
        <w:spacing w:line="500" w:lineRule="exact"/>
        <w:ind w:firstLine="560"/>
        <w:textAlignment w:val="center"/>
        <w:rPr>
          <w:rFonts w:ascii="宋体" w:hAnsi="宋体"/>
          <w:color w:val="000000"/>
          <w:szCs w:val="21"/>
        </w:rPr>
      </w:pPr>
      <w:r>
        <w:rPr>
          <w:rFonts w:hint="eastAsia" w:ascii="宋体" w:hAnsi="宋体"/>
          <w:color w:val="000000"/>
          <w:sz w:val="28"/>
          <w:szCs w:val="28"/>
        </w:rPr>
        <w:t>3、申报债权是否有物的担保，债权人需要说明，并说明担保物及担保范围、债权人是否放弃担保物优先受偿权；申报债权是否有共同债权人、是否有共同债务人，债权人需要说明并说明共同债权人、债务人的名称/姓名。</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4、债权概况：简要陈述债权的形成经过，对已开发票/未开发票金额需说明；涉及合同的，对合同是否履行完毕需说明；债权人申报的利息、违约金、迟延履行滞纳金等债权，需附相关计算清单（原件），说明计算依据与过程；债权发生事实可附带纸张做为续页，续页须由债权人盖章/签字；存在多笔债权的，分别说明。</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5、所有申报材料一式两份。</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6、《债权申报表》中“债权申报编号”由管理人填写。</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7、《债权申报表》中的联系地址，开户银行、户名及账号信息一定要详细、准确填写，开户银行需明确到开户网点具体名称；以便管理人在大禹公司破产清算程序中向债权人送达文书、分配债权款项。</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8、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相关中文译本。</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9、债权人提供的申报文件必须真实、合法，提交的所有申报债权文件复印件须与原件一致。若存在不实或不符，产生的一切法律后果由债权人承担。</w:t>
      </w:r>
    </w:p>
    <w:p>
      <w:pPr>
        <w:shd w:val="clear" w:color="auto" w:fill="FFFFFF"/>
        <w:spacing w:line="500" w:lineRule="exact"/>
        <w:ind w:firstLine="560"/>
        <w:textAlignment w:val="baseline"/>
        <w:rPr>
          <w:rFonts w:ascii="宋体" w:hAnsi="宋体"/>
          <w:color w:val="000000"/>
          <w:sz w:val="28"/>
          <w:szCs w:val="28"/>
        </w:rPr>
      </w:pPr>
      <w:r>
        <w:rPr>
          <w:rFonts w:hint="eastAsia" w:ascii="宋体" w:hAnsi="宋体"/>
          <w:color w:val="000000"/>
          <w:sz w:val="28"/>
          <w:szCs w:val="28"/>
        </w:rPr>
        <w:t>10、债权申报地址：威海经济技术开发区蓝星万象城-23号-A805威海铭信清算事务所有限公司（管理人办公地点）。联系人：王晓军、苑凯，联系电话：0631-5910988、</w:t>
      </w:r>
      <w:r>
        <w:rPr>
          <w:rFonts w:ascii="宋体" w:hAnsi="宋体"/>
          <w:sz w:val="28"/>
          <w:szCs w:val="28"/>
        </w:rPr>
        <w:t>17615429800</w:t>
      </w:r>
      <w:r>
        <w:rPr>
          <w:rFonts w:hint="eastAsia" w:ascii="宋体" w:hAnsi="宋体"/>
          <w:color w:val="000000"/>
          <w:sz w:val="28"/>
          <w:szCs w:val="28"/>
        </w:rPr>
        <w:t>。</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11、若债权人在申报债权中遇到问题，可直接到管理人办公地点进行咨询，或拨打管理人联系电话进行咨询，或登录管理人网站：http：//mxqingsuan.com查阅、下载相关债权申报指引等文件。</w:t>
      </w:r>
    </w:p>
    <w:p>
      <w:pPr>
        <w:shd w:val="clear" w:color="auto" w:fill="FFFFFF"/>
        <w:spacing w:line="500" w:lineRule="exact"/>
        <w:ind w:firstLine="538"/>
        <w:rPr>
          <w:rFonts w:ascii="宋体" w:hAnsi="宋体"/>
          <w:color w:val="000000"/>
          <w:szCs w:val="21"/>
        </w:rPr>
      </w:pPr>
      <w:r>
        <w:rPr>
          <w:rFonts w:hint="eastAsia" w:ascii="宋体" w:hAnsi="宋体"/>
          <w:b/>
          <w:bCs/>
          <w:color w:val="000000"/>
          <w:sz w:val="28"/>
          <w:szCs w:val="28"/>
        </w:rPr>
        <w:t>五、申报方式</w:t>
      </w:r>
    </w:p>
    <w:p>
      <w:pPr>
        <w:shd w:val="clear" w:color="auto" w:fill="FFFFFF"/>
        <w:spacing w:line="500" w:lineRule="exact"/>
        <w:ind w:firstLine="549"/>
        <w:rPr>
          <w:rFonts w:ascii="宋体" w:hAnsi="宋体"/>
          <w:color w:val="000000"/>
          <w:szCs w:val="21"/>
        </w:rPr>
      </w:pPr>
      <w:r>
        <w:rPr>
          <w:rFonts w:hint="eastAsia" w:ascii="宋体" w:hAnsi="宋体"/>
          <w:color w:val="000000"/>
          <w:sz w:val="28"/>
          <w:szCs w:val="28"/>
        </w:rPr>
        <w:t>1、债权人可通过直接到管理人办公地点提交申报材料或将申报材料邮寄至管理人办公地点两种方式申报债权，管理人不接受债权人通过电话/手机短信/手机微信/电子邮件等方式申报债权。</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2、债权人通过直接到管理人办公地点申报债权的，请在周一至周五工作日8：30-11：00，13:30-17:00（法定节假日除外）进行申报。</w:t>
      </w:r>
    </w:p>
    <w:p>
      <w:pPr>
        <w:shd w:val="clear" w:color="auto" w:fill="FFFFFF"/>
        <w:spacing w:line="500" w:lineRule="exact"/>
        <w:ind w:firstLine="560"/>
        <w:textAlignment w:val="baseline"/>
        <w:rPr>
          <w:rFonts w:ascii="宋体" w:hAnsi="宋体"/>
          <w:color w:val="000000"/>
          <w:szCs w:val="21"/>
        </w:rPr>
      </w:pPr>
      <w:r>
        <w:rPr>
          <w:rFonts w:hint="eastAsia" w:ascii="宋体" w:hAnsi="宋体"/>
          <w:color w:val="000000"/>
          <w:sz w:val="28"/>
          <w:szCs w:val="28"/>
        </w:rPr>
        <w:t>3、债权人通过邮寄方式申报债权的，请将申报材料邮寄至威海经济技术开发区蓝星万象城-23号-A805威海铭信清算事务所有限公司，收件人：</w:t>
      </w:r>
      <w:r>
        <w:rPr>
          <w:rFonts w:hint="eastAsia" w:ascii="宋体" w:hAnsi="宋体"/>
          <w:color w:val="000000"/>
          <w:sz w:val="28"/>
          <w:szCs w:val="28"/>
          <w:lang w:eastAsia="zh-CN"/>
        </w:rPr>
        <w:t>乳山</w:t>
      </w:r>
      <w:bookmarkStart w:id="0" w:name="_GoBack"/>
      <w:bookmarkEnd w:id="0"/>
      <w:r>
        <w:rPr>
          <w:rFonts w:hint="eastAsia" w:ascii="宋体" w:hAnsi="宋体"/>
          <w:color w:val="000000"/>
          <w:sz w:val="28"/>
          <w:szCs w:val="28"/>
        </w:rPr>
        <w:t>大禹公司有限公司管理人，并在邮寄单上注明“大禹公司债权申报字样”，保留邮件寄送底单备查。</w:t>
      </w:r>
    </w:p>
    <w:p>
      <w:pPr>
        <w:shd w:val="clear" w:color="auto" w:fill="FFFFFF"/>
        <w:spacing w:line="500" w:lineRule="exact"/>
        <w:ind w:firstLine="560"/>
        <w:textAlignment w:val="baseline"/>
        <w:rPr>
          <w:rFonts w:ascii="宋体" w:hAnsi="宋体"/>
          <w:b/>
          <w:bCs/>
          <w:color w:val="000000"/>
          <w:sz w:val="28"/>
          <w:szCs w:val="28"/>
        </w:rPr>
      </w:pPr>
    </w:p>
    <w:p>
      <w:pPr>
        <w:shd w:val="clear" w:color="auto" w:fill="FFFFFF"/>
        <w:spacing w:line="500" w:lineRule="exact"/>
        <w:ind w:firstLine="560"/>
        <w:textAlignment w:val="baseline"/>
        <w:rPr>
          <w:rFonts w:ascii="宋体" w:hAnsi="宋体"/>
          <w:color w:val="000000"/>
          <w:szCs w:val="21"/>
        </w:rPr>
      </w:pPr>
      <w:r>
        <w:rPr>
          <w:rFonts w:hint="eastAsia" w:ascii="宋体" w:hAnsi="宋体"/>
          <w:b/>
          <w:bCs/>
          <w:color w:val="000000"/>
          <w:sz w:val="28"/>
          <w:szCs w:val="28"/>
        </w:rPr>
        <w:t>六、申报程序</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1、债权人按本指引向管理人申报债权。</w:t>
      </w:r>
    </w:p>
    <w:p>
      <w:pPr>
        <w:shd w:val="clear" w:color="auto" w:fill="FFFFFF"/>
        <w:spacing w:line="500" w:lineRule="exact"/>
        <w:ind w:firstLine="560"/>
        <w:rPr>
          <w:rFonts w:ascii="宋体" w:hAnsi="宋体"/>
          <w:color w:val="000000"/>
          <w:szCs w:val="21"/>
        </w:rPr>
      </w:pPr>
      <w:r>
        <w:rPr>
          <w:rFonts w:hint="eastAsia" w:ascii="宋体" w:hAnsi="宋体"/>
          <w:color w:val="000000"/>
          <w:sz w:val="28"/>
          <w:szCs w:val="28"/>
        </w:rPr>
        <w:t>2、债权人携带证据材料原件及复印件向管理人申报债权，经管理人核对原件与复印件相符后，保留复印件，并由债权人在复印件上签字确认原件与复印件相符。</w:t>
      </w:r>
    </w:p>
    <w:p>
      <w:pPr>
        <w:shd w:val="clear" w:color="auto" w:fill="FFFFFF"/>
        <w:spacing w:line="500" w:lineRule="exact"/>
        <w:ind w:firstLine="561"/>
        <w:rPr>
          <w:rFonts w:ascii="宋体" w:hAnsi="宋体"/>
          <w:color w:val="000000"/>
          <w:szCs w:val="21"/>
        </w:rPr>
      </w:pPr>
      <w:r>
        <w:rPr>
          <w:rFonts w:hint="eastAsia" w:ascii="宋体" w:hAnsi="宋体"/>
          <w:color w:val="000000"/>
          <w:sz w:val="28"/>
          <w:szCs w:val="28"/>
        </w:rPr>
        <w:t>3、管理人收到债权申报材料后，对于符合申报要求的材料进行登记造册，向债权人发放债权登记回执；对于不符合申报要求的材料，要求债权人在申报期限内补正，符合要求后向债权人发放债权登记回执。</w:t>
      </w:r>
    </w:p>
    <w:p>
      <w:pPr>
        <w:shd w:val="clear" w:color="auto" w:fill="FFFFFF"/>
        <w:spacing w:line="500" w:lineRule="exact"/>
        <w:ind w:firstLine="561"/>
        <w:rPr>
          <w:rFonts w:ascii="宋体" w:hAnsi="宋体"/>
          <w:color w:val="000000"/>
          <w:sz w:val="28"/>
          <w:szCs w:val="28"/>
        </w:rPr>
      </w:pPr>
      <w:r>
        <w:rPr>
          <w:rFonts w:hint="eastAsia" w:ascii="宋体" w:hAnsi="宋体"/>
          <w:color w:val="000000"/>
          <w:sz w:val="28"/>
          <w:szCs w:val="28"/>
        </w:rPr>
        <w:t>4、管理人对申报的债权进行审查，并编制债权表，提交债权人会议核查。</w:t>
      </w:r>
    </w:p>
    <w:p>
      <w:pPr>
        <w:shd w:val="clear" w:color="auto" w:fill="FFFFFF"/>
        <w:spacing w:line="500" w:lineRule="exact"/>
        <w:ind w:firstLine="561"/>
        <w:rPr>
          <w:rFonts w:ascii="宋体" w:hAnsi="宋体"/>
          <w:color w:val="000000"/>
          <w:sz w:val="28"/>
          <w:szCs w:val="28"/>
        </w:rPr>
      </w:pPr>
      <w:r>
        <w:rPr>
          <w:rFonts w:hint="eastAsia" w:ascii="宋体" w:hAnsi="宋体"/>
          <w:color w:val="000000"/>
          <w:sz w:val="28"/>
          <w:szCs w:val="28"/>
        </w:rPr>
        <w:t>5、管理人在对申报的债权进行审查过程中，需要债权人补充证据或落实情况的，通过债权人提供的申报联系地址及联系方式（含电子邮箱）等方式通知，债权人应予以配合；因债权人不配合造成的一切法律后果由债权人承担。</w:t>
      </w:r>
    </w:p>
    <w:p>
      <w:pPr>
        <w:shd w:val="clear" w:color="auto" w:fill="FFFFFF"/>
        <w:spacing w:line="500" w:lineRule="exact"/>
        <w:ind w:firstLine="560"/>
        <w:jc w:val="right"/>
        <w:textAlignment w:val="baseline"/>
        <w:rPr>
          <w:rFonts w:ascii="宋体" w:hAnsi="宋体"/>
          <w:color w:val="000000"/>
          <w:sz w:val="28"/>
          <w:szCs w:val="28"/>
        </w:rPr>
      </w:pPr>
      <w:r>
        <w:rPr>
          <w:rFonts w:hint="eastAsia" w:ascii="宋体" w:hAnsi="宋体"/>
          <w:color w:val="000000"/>
          <w:sz w:val="28"/>
          <w:szCs w:val="28"/>
        </w:rPr>
        <w:t> </w:t>
      </w:r>
    </w:p>
    <w:p>
      <w:pPr>
        <w:shd w:val="clear" w:color="auto" w:fill="FFFFFF"/>
        <w:spacing w:line="500" w:lineRule="exact"/>
        <w:ind w:firstLine="560"/>
        <w:jc w:val="right"/>
        <w:textAlignment w:val="baseline"/>
        <w:rPr>
          <w:rFonts w:ascii="宋体" w:hAnsi="宋体"/>
          <w:color w:val="000000"/>
          <w:szCs w:val="21"/>
        </w:rPr>
      </w:pPr>
    </w:p>
    <w:p>
      <w:pPr>
        <w:shd w:val="clear" w:color="auto" w:fill="FFFFFF"/>
        <w:spacing w:line="500" w:lineRule="exact"/>
        <w:ind w:firstLine="560"/>
        <w:jc w:val="right"/>
        <w:textAlignment w:val="baseline"/>
        <w:rPr>
          <w:rFonts w:ascii="宋体" w:hAnsi="宋体"/>
          <w:color w:val="000000"/>
          <w:szCs w:val="21"/>
        </w:rPr>
      </w:pPr>
      <w:r>
        <w:rPr>
          <w:rFonts w:hint="eastAsia" w:ascii="宋体" w:hAnsi="宋体"/>
          <w:color w:val="000000"/>
          <w:sz w:val="28"/>
          <w:szCs w:val="28"/>
          <w:lang w:eastAsia="zh-CN"/>
        </w:rPr>
        <w:t>乳山</w:t>
      </w:r>
      <w:r>
        <w:rPr>
          <w:rFonts w:hint="eastAsia" w:ascii="宋体" w:hAnsi="宋体"/>
          <w:color w:val="000000"/>
          <w:sz w:val="28"/>
          <w:szCs w:val="28"/>
        </w:rPr>
        <w:t>市大禹冷冻食品有限公司管理人</w:t>
      </w:r>
    </w:p>
    <w:p>
      <w:pPr>
        <w:shd w:val="clear" w:color="auto" w:fill="FFFFFF"/>
        <w:spacing w:line="500" w:lineRule="exact"/>
        <w:ind w:firstLine="200"/>
        <w:jc w:val="right"/>
        <w:rPr>
          <w:rFonts w:ascii="宋体" w:hAnsi="宋体"/>
          <w:color w:val="000000"/>
          <w:szCs w:val="21"/>
        </w:rPr>
      </w:pPr>
      <w:r>
        <w:rPr>
          <w:rFonts w:hint="eastAsia" w:ascii="宋体" w:hAnsi="宋体"/>
          <w:color w:val="000000"/>
          <w:sz w:val="28"/>
          <w:szCs w:val="28"/>
        </w:rPr>
        <w:t> </w:t>
      </w:r>
    </w:p>
    <w:p>
      <w:pPr>
        <w:shd w:val="clear" w:color="auto" w:fill="FFFFFF"/>
        <w:spacing w:line="500" w:lineRule="exact"/>
        <w:ind w:firstLine="200"/>
        <w:jc w:val="right"/>
        <w:rPr>
          <w:rFonts w:ascii="宋体" w:hAnsi="宋体"/>
          <w:color w:val="000000"/>
          <w:szCs w:val="21"/>
        </w:rPr>
      </w:pPr>
      <w:r>
        <w:rPr>
          <w:rFonts w:hint="eastAsia" w:ascii="宋体" w:hAnsi="宋体"/>
          <w:color w:val="000000"/>
          <w:sz w:val="28"/>
          <w:szCs w:val="28"/>
        </w:rPr>
        <w:t>二○一九年五月九日</w:t>
      </w:r>
    </w:p>
    <w:p/>
    <w:sectPr>
      <w:footerReference r:id="rId3" w:type="default"/>
      <w:footerReference r:id="rId4" w:type="even"/>
      <w:pgSz w:w="11906" w:h="16838"/>
      <w:pgMar w:top="1077" w:right="1418" w:bottom="107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between w:val="none" w:color="auto" w:sz="0" w:space="0"/>
      </w:pBdr>
    </w:pPr>
    <w:r>
      <w:fldChar w:fldCharType="begin"/>
    </w:r>
    <w:r>
      <w:instrText xml:space="preserve"> PAGE  </w:instrText>
    </w:r>
    <w:r>
      <w:fldChar w:fldCharType="separate"/>
    </w:r>
    <w: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0026"/>
    <w:rsid w:val="000D0624"/>
    <w:rsid w:val="001504B5"/>
    <w:rsid w:val="001B1864"/>
    <w:rsid w:val="001B3B32"/>
    <w:rsid w:val="00211B02"/>
    <w:rsid w:val="00383BB0"/>
    <w:rsid w:val="003922C2"/>
    <w:rsid w:val="00512CC9"/>
    <w:rsid w:val="00535C93"/>
    <w:rsid w:val="00656068"/>
    <w:rsid w:val="006736ED"/>
    <w:rsid w:val="006B0026"/>
    <w:rsid w:val="006D4FF0"/>
    <w:rsid w:val="00992CEA"/>
    <w:rsid w:val="00C158BB"/>
    <w:rsid w:val="00C86FA6"/>
    <w:rsid w:val="00CA2D79"/>
    <w:rsid w:val="00CB27D9"/>
    <w:rsid w:val="00D92502"/>
    <w:rsid w:val="00DC2D81"/>
    <w:rsid w:val="00ED2E2E"/>
    <w:rsid w:val="5B9E3118"/>
    <w:rsid w:val="72AC547C"/>
    <w:rsid w:val="7CB9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widowControl/>
      <w:spacing w:line="480" w:lineRule="exact"/>
      <w:ind w:firstLine="461" w:firstLineChars="192"/>
      <w:jc w:val="left"/>
    </w:pPr>
    <w:rPr>
      <w:rFonts w:ascii="宋体" w:hAnsi="宋体"/>
      <w:sz w:val="24"/>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semiHidden/>
    <w:uiPriority w:val="99"/>
    <w:rPr>
      <w:sz w:val="18"/>
      <w:szCs w:val="18"/>
    </w:rPr>
  </w:style>
  <w:style w:type="character" w:customStyle="1" w:styleId="9">
    <w:name w:val="页脚 Char"/>
    <w:basedOn w:val="6"/>
    <w:link w:val="3"/>
    <w:uiPriority w:val="0"/>
    <w:rPr>
      <w:sz w:val="18"/>
      <w:szCs w:val="18"/>
    </w:rPr>
  </w:style>
  <w:style w:type="character" w:customStyle="1" w:styleId="10">
    <w:name w:val="正文文本缩进 Char"/>
    <w:basedOn w:val="6"/>
    <w:link w:val="2"/>
    <w:qFormat/>
    <w:uiPriority w:val="0"/>
    <w:rPr>
      <w:rFonts w:ascii="宋体" w:hAnsi="宋体"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412</Words>
  <Characters>2350</Characters>
  <Lines>19</Lines>
  <Paragraphs>5</Paragraphs>
  <TotalTime>1</TotalTime>
  <ScaleCrop>false</ScaleCrop>
  <LinksUpToDate>false</LinksUpToDate>
  <CharactersWithSpaces>2757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2018-07-28T13:03:00Z</dcterms:created>
  <dc:creator>Windows 用户</dc:creator>
  <cp:lastModifiedBy>A 胡律师℡¹³⁰¹³⁵⁸⁴⁸⁵⁷</cp:lastModifiedBy>
  <dcterms:modified xsi:type="dcterms:W3CDTF">2019-05-13T09:14:09Z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